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1F6" w:rsidRPr="007B1226" w:rsidRDefault="00712E9F" w:rsidP="00A275CC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Antoinet</w:t>
      </w:r>
      <w:r w:rsidR="000A3F14">
        <w:rPr>
          <w:rFonts w:ascii="Times New Roman" w:hAnsi="Times New Roman" w:cs="Times New Roman"/>
          <w:sz w:val="28"/>
          <w:szCs w:val="28"/>
        </w:rPr>
        <w:t>te Rooney, ACMA CGMA</w:t>
      </w:r>
      <w:r>
        <w:rPr>
          <w:rFonts w:ascii="Times New Roman" w:hAnsi="Times New Roman" w:cs="Times New Roman"/>
          <w:sz w:val="28"/>
          <w:szCs w:val="28"/>
        </w:rPr>
        <w:t>, MSc, BA</w:t>
      </w:r>
    </w:p>
    <w:p w:rsidR="00FE71F6" w:rsidRDefault="00A93E1A" w:rsidP="00FE71F6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 Auburn House, </w:t>
      </w:r>
      <w:proofErr w:type="spellStart"/>
      <w:r>
        <w:rPr>
          <w:rFonts w:ascii="Times New Roman" w:hAnsi="Times New Roman" w:cs="Times New Roman"/>
        </w:rPr>
        <w:t>Rathmines</w:t>
      </w:r>
      <w:proofErr w:type="spellEnd"/>
      <w:r>
        <w:rPr>
          <w:rFonts w:ascii="Times New Roman" w:hAnsi="Times New Roman" w:cs="Times New Roman"/>
        </w:rPr>
        <w:t xml:space="preserve"> Park,</w:t>
      </w:r>
      <w:r w:rsidR="00BB0276">
        <w:rPr>
          <w:rFonts w:ascii="Times New Roman" w:hAnsi="Times New Roman" w:cs="Times New Roman"/>
        </w:rPr>
        <w:t xml:space="preserve"> </w:t>
      </w:r>
      <w:proofErr w:type="spellStart"/>
      <w:r w:rsidR="00BB0276">
        <w:rPr>
          <w:rFonts w:ascii="Times New Roman" w:hAnsi="Times New Roman" w:cs="Times New Roman"/>
        </w:rPr>
        <w:t>Rathmines</w:t>
      </w:r>
      <w:proofErr w:type="spellEnd"/>
      <w:r w:rsidR="00BB027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Dublin 6.</w:t>
      </w:r>
    </w:p>
    <w:p w:rsidR="00FE71F6" w:rsidRPr="000751A7" w:rsidRDefault="00365B6A" w:rsidP="00FE71F6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Phone: 0</w:t>
      </w:r>
      <w:r w:rsidR="00FE71F6">
        <w:rPr>
          <w:rFonts w:ascii="Times New Roman" w:hAnsi="Times New Roman" w:cs="Times New Roman"/>
        </w:rPr>
        <w:t xml:space="preserve">872248074 </w:t>
      </w:r>
      <w:r w:rsidR="00FE71F6" w:rsidRPr="000751A7">
        <w:rPr>
          <w:rFonts w:ascii="Times New Roman" w:hAnsi="Times New Roman" w:cs="Times New Roman"/>
        </w:rPr>
        <w:t xml:space="preserve"> Email: </w:t>
      </w:r>
      <w:r w:rsidR="00FE71F6">
        <w:rPr>
          <w:rFonts w:ascii="Times New Roman" w:hAnsi="Times New Roman" w:cs="Times New Roman"/>
        </w:rPr>
        <w:t>antoinette.rooney7</w:t>
      </w:r>
      <w:r w:rsidR="00FE71F6" w:rsidRPr="000751A7">
        <w:rPr>
          <w:rFonts w:ascii="Times New Roman" w:hAnsi="Times New Roman" w:cs="Times New Roman"/>
        </w:rPr>
        <w:t>@gmail.com</w:t>
      </w:r>
    </w:p>
    <w:p w:rsidR="00FE71F6" w:rsidRPr="000751A7" w:rsidRDefault="00FE71F6" w:rsidP="00FE71F6">
      <w:pPr>
        <w:pStyle w:val="GCStyle1"/>
        <w:jc w:val="both"/>
        <w:rPr>
          <w:rFonts w:ascii="Times New Roman" w:hAnsi="Times New Roman"/>
        </w:rPr>
      </w:pPr>
      <w:r w:rsidRPr="000751A7">
        <w:rPr>
          <w:rFonts w:ascii="Times New Roman" w:hAnsi="Times New Roman"/>
        </w:rPr>
        <w:t>Professional Experience</w:t>
      </w:r>
    </w:p>
    <w:p w:rsidR="000A3F14" w:rsidRDefault="000A3F14" w:rsidP="000A3F14">
      <w:pPr>
        <w:ind w:firstLine="0"/>
        <w:jc w:val="both"/>
        <w:rPr>
          <w:rFonts w:ascii="Times New Roman" w:hAnsi="Times New Roman" w:cs="Times New Roman"/>
          <w:b/>
          <w:bCs/>
          <w:lang w:val="en-IE"/>
        </w:rPr>
      </w:pPr>
    </w:p>
    <w:p w:rsidR="000A3F14" w:rsidRPr="000751A7" w:rsidRDefault="000A3F14" w:rsidP="000A3F14">
      <w:pPr>
        <w:ind w:firstLine="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b/>
          <w:bCs/>
          <w:lang w:val="en-IE"/>
        </w:rPr>
        <w:t>Bank of Ireland</w:t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  <w:t xml:space="preserve">  </w:t>
      </w:r>
      <w:r>
        <w:rPr>
          <w:rFonts w:ascii="Times New Roman" w:hAnsi="Times New Roman" w:cs="Times New Roman"/>
          <w:lang w:val="en-IE"/>
        </w:rPr>
        <w:tab/>
      </w:r>
      <w:r>
        <w:rPr>
          <w:rFonts w:ascii="Times New Roman" w:hAnsi="Times New Roman" w:cs="Times New Roman"/>
          <w:lang w:val="en-IE"/>
        </w:rPr>
        <w:tab/>
        <w:t xml:space="preserve">            </w:t>
      </w:r>
      <w:r>
        <w:rPr>
          <w:rFonts w:ascii="Times New Roman" w:hAnsi="Times New Roman" w:cs="Times New Roman"/>
          <w:lang w:val="en-IE"/>
        </w:rPr>
        <w:tab/>
        <w:t xml:space="preserve">                         </w:t>
      </w:r>
      <w:r w:rsidRPr="000751A7">
        <w:rPr>
          <w:rFonts w:ascii="Times New Roman" w:hAnsi="Times New Roman" w:cs="Times New Roman"/>
          <w:b/>
          <w:bCs/>
          <w:lang w:val="en-IE"/>
        </w:rPr>
        <w:t>Dublin, Ireland</w:t>
      </w:r>
    </w:p>
    <w:p w:rsidR="000A3F14" w:rsidRDefault="000A3F14" w:rsidP="000A3F14">
      <w:pPr>
        <w:ind w:firstLine="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i/>
          <w:iCs/>
          <w:lang w:val="en-IE"/>
        </w:rPr>
        <w:t>Financial Analyst – Group Planning &amp; Analysis</w:t>
      </w:r>
      <w:r>
        <w:rPr>
          <w:rFonts w:ascii="Times New Roman" w:hAnsi="Times New Roman" w:cs="Times New Roman"/>
          <w:i/>
          <w:iCs/>
          <w:lang w:val="en-IE"/>
        </w:rPr>
        <w:tab/>
      </w:r>
      <w:r>
        <w:rPr>
          <w:rFonts w:ascii="Times New Roman" w:hAnsi="Times New Roman" w:cs="Times New Roman"/>
          <w:i/>
          <w:iCs/>
          <w:lang w:val="en-IE"/>
        </w:rPr>
        <w:tab/>
      </w:r>
      <w:r>
        <w:rPr>
          <w:rFonts w:ascii="Times New Roman" w:hAnsi="Times New Roman" w:cs="Times New Roman"/>
          <w:i/>
          <w:iCs/>
          <w:lang w:val="en-IE"/>
        </w:rPr>
        <w:tab/>
        <w:t xml:space="preserve"> </w:t>
      </w:r>
      <w:r>
        <w:rPr>
          <w:rFonts w:ascii="Times New Roman" w:hAnsi="Times New Roman" w:cs="Times New Roman"/>
          <w:i/>
          <w:iCs/>
          <w:lang w:val="en-IE"/>
        </w:rPr>
        <w:tab/>
      </w:r>
      <w:r>
        <w:rPr>
          <w:rFonts w:ascii="Times New Roman" w:hAnsi="Times New Roman" w:cs="Times New Roman"/>
          <w:i/>
          <w:iCs/>
          <w:lang w:val="en-IE"/>
        </w:rPr>
        <w:tab/>
        <w:t xml:space="preserve"> </w:t>
      </w:r>
      <w:r>
        <w:rPr>
          <w:rFonts w:ascii="Times New Roman" w:hAnsi="Times New Roman" w:cs="Times New Roman"/>
          <w:lang w:val="en-IE"/>
        </w:rPr>
        <w:t>May-16 – Present</w:t>
      </w:r>
    </w:p>
    <w:p w:rsidR="000A3F14" w:rsidRDefault="000A3F14" w:rsidP="000A3F14">
      <w:pPr>
        <w:ind w:firstLine="0"/>
        <w:jc w:val="both"/>
        <w:rPr>
          <w:rFonts w:ascii="Times New Roman" w:hAnsi="Times New Roman" w:cs="Times New Roman"/>
          <w:lang w:val="en-IE"/>
        </w:rPr>
      </w:pPr>
    </w:p>
    <w:p w:rsidR="00EB441A" w:rsidRDefault="00EB441A" w:rsidP="000A3F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Development of the annual budget/5-year plan and quarterly forecasts for Bank of Ireland Group in conjunction with Divisional Finance Officers and Senior Management within the Group.</w:t>
      </w:r>
    </w:p>
    <w:p w:rsidR="000A3F14" w:rsidRPr="00EB441A" w:rsidRDefault="00EB441A" w:rsidP="000A3F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Preparation of financial projection packs including commentary for ICAAP, forecasts and other key deliverables.</w:t>
      </w:r>
    </w:p>
    <w:p w:rsidR="000A3F14" w:rsidRDefault="00EB441A" w:rsidP="000A3F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Monitoring and analysis of financial trends through engagement with the Divisions &amp; Group Functions.</w:t>
      </w:r>
    </w:p>
    <w:p w:rsidR="000A3F14" w:rsidRDefault="00EB441A" w:rsidP="000A3F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Preparation of financial analysis on an ongoing basis for various external audiences including investors, rating agencies, the ECB/SSM, Central Bank etc.</w:t>
      </w:r>
    </w:p>
    <w:p w:rsidR="000A3F14" w:rsidRDefault="00EB441A" w:rsidP="000A3F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Drive continuous improvement in the team’s deliverables.</w:t>
      </w:r>
    </w:p>
    <w:p w:rsidR="000A3F14" w:rsidRPr="00BF674E" w:rsidRDefault="00EB441A" w:rsidP="000A3F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Implementation and development of financial planning models to serve the needs of the Court, Senior Management and external stakeholders.</w:t>
      </w:r>
    </w:p>
    <w:p w:rsidR="00FE71F6" w:rsidRDefault="00FE71F6" w:rsidP="00FE71F6">
      <w:pPr>
        <w:ind w:firstLine="0"/>
        <w:jc w:val="both"/>
        <w:rPr>
          <w:rFonts w:ascii="Times New Roman" w:hAnsi="Times New Roman" w:cs="Times New Roman"/>
          <w:b/>
          <w:bCs/>
          <w:lang w:val="en-IE"/>
        </w:rPr>
      </w:pPr>
    </w:p>
    <w:p w:rsidR="00EB441A" w:rsidRDefault="00EB441A" w:rsidP="00BF674E">
      <w:pPr>
        <w:ind w:firstLine="0"/>
        <w:jc w:val="both"/>
        <w:rPr>
          <w:rFonts w:ascii="Times New Roman" w:hAnsi="Times New Roman" w:cs="Times New Roman"/>
          <w:b/>
          <w:bCs/>
          <w:lang w:val="en-IE"/>
        </w:rPr>
      </w:pPr>
    </w:p>
    <w:p w:rsidR="00BF674E" w:rsidRPr="000751A7" w:rsidRDefault="00BF674E" w:rsidP="00BF674E">
      <w:pPr>
        <w:ind w:firstLine="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b/>
          <w:bCs/>
          <w:lang w:val="en-IE"/>
        </w:rPr>
        <w:t>Three Ireland (Hutchison) Limited</w:t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  <w:t xml:space="preserve">  </w:t>
      </w:r>
      <w:r>
        <w:rPr>
          <w:rFonts w:ascii="Times New Roman" w:hAnsi="Times New Roman" w:cs="Times New Roman"/>
          <w:lang w:val="en-IE"/>
        </w:rPr>
        <w:tab/>
      </w:r>
      <w:r>
        <w:rPr>
          <w:rFonts w:ascii="Times New Roman" w:hAnsi="Times New Roman" w:cs="Times New Roman"/>
          <w:lang w:val="en-IE"/>
        </w:rPr>
        <w:tab/>
        <w:t xml:space="preserve">            </w:t>
      </w:r>
      <w:r w:rsidRPr="000751A7">
        <w:rPr>
          <w:rFonts w:ascii="Times New Roman" w:hAnsi="Times New Roman" w:cs="Times New Roman"/>
          <w:b/>
          <w:bCs/>
          <w:lang w:val="en-IE"/>
        </w:rPr>
        <w:t>Dublin, Ireland</w:t>
      </w:r>
    </w:p>
    <w:p w:rsidR="00BF674E" w:rsidRDefault="00952551" w:rsidP="00BF674E">
      <w:pPr>
        <w:ind w:firstLine="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i/>
          <w:iCs/>
          <w:lang w:val="en-IE"/>
        </w:rPr>
        <w:t>Commercial</w:t>
      </w:r>
      <w:r w:rsidR="00BF674E">
        <w:rPr>
          <w:rFonts w:ascii="Times New Roman" w:hAnsi="Times New Roman" w:cs="Times New Roman"/>
          <w:i/>
          <w:iCs/>
          <w:lang w:val="en-IE"/>
        </w:rPr>
        <w:t xml:space="preserve"> Finance Analyst – Commercial Finance</w:t>
      </w:r>
      <w:r w:rsidR="008C0F2A">
        <w:rPr>
          <w:rFonts w:ascii="Times New Roman" w:hAnsi="Times New Roman" w:cs="Times New Roman"/>
          <w:i/>
          <w:iCs/>
          <w:lang w:val="en-IE"/>
        </w:rPr>
        <w:t xml:space="preserve"> (Contract)</w:t>
      </w:r>
      <w:r w:rsidR="008C0F2A">
        <w:rPr>
          <w:rFonts w:ascii="Times New Roman" w:hAnsi="Times New Roman" w:cs="Times New Roman"/>
          <w:i/>
          <w:iCs/>
          <w:lang w:val="en-IE"/>
        </w:rPr>
        <w:tab/>
      </w:r>
      <w:r w:rsidR="008C0F2A">
        <w:rPr>
          <w:rFonts w:ascii="Times New Roman" w:hAnsi="Times New Roman" w:cs="Times New Roman"/>
          <w:i/>
          <w:iCs/>
          <w:lang w:val="en-IE"/>
        </w:rPr>
        <w:tab/>
      </w:r>
      <w:r w:rsidR="008C0F2A">
        <w:rPr>
          <w:rFonts w:ascii="Times New Roman" w:hAnsi="Times New Roman" w:cs="Times New Roman"/>
          <w:i/>
          <w:iCs/>
          <w:lang w:val="en-IE"/>
        </w:rPr>
        <w:tab/>
      </w:r>
      <w:r w:rsidR="00BF674E">
        <w:rPr>
          <w:rFonts w:ascii="Times New Roman" w:hAnsi="Times New Roman" w:cs="Times New Roman"/>
          <w:i/>
          <w:iCs/>
          <w:lang w:val="en-IE"/>
        </w:rPr>
        <w:t xml:space="preserve"> </w:t>
      </w:r>
      <w:r w:rsidR="000A3F14">
        <w:rPr>
          <w:rFonts w:ascii="Times New Roman" w:hAnsi="Times New Roman" w:cs="Times New Roman"/>
          <w:lang w:val="en-IE"/>
        </w:rPr>
        <w:t>Oct-15 – April-16</w:t>
      </w:r>
    </w:p>
    <w:p w:rsidR="00952551" w:rsidRDefault="00952551" w:rsidP="00BF674E">
      <w:pPr>
        <w:ind w:firstLine="0"/>
        <w:jc w:val="both"/>
        <w:rPr>
          <w:rFonts w:ascii="Times New Roman" w:hAnsi="Times New Roman" w:cs="Times New Roman"/>
          <w:lang w:val="en-IE"/>
        </w:rPr>
      </w:pPr>
    </w:p>
    <w:p w:rsidR="00BF674E" w:rsidRDefault="00BF674E" w:rsidP="00BF67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Provide financial support by partnering with the Channel Marketing, PR and Sponsorship teams and dealing with the relevant business owners.</w:t>
      </w:r>
    </w:p>
    <w:p w:rsidR="00BF674E" w:rsidRDefault="00BF674E" w:rsidP="00BF67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Ensure weekly activity reports, inbound and outbound are maintained.</w:t>
      </w:r>
    </w:p>
    <w:p w:rsidR="00BF674E" w:rsidRDefault="00BE7284" w:rsidP="00BF67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Establish and maintain relationships with our 3</w:t>
      </w:r>
      <w:r w:rsidRPr="00BE7284">
        <w:rPr>
          <w:rFonts w:ascii="Times New Roman" w:hAnsi="Times New Roman" w:cs="Times New Roman"/>
          <w:vertAlign w:val="superscript"/>
          <w:lang w:val="en-IE"/>
        </w:rPr>
        <w:t>rd</w:t>
      </w:r>
      <w:r>
        <w:rPr>
          <w:rFonts w:ascii="Times New Roman" w:hAnsi="Times New Roman" w:cs="Times New Roman"/>
          <w:lang w:val="en-IE"/>
        </w:rPr>
        <w:t xml:space="preserve"> Party Channel Sales Teams, Retails Stores, Direct Channels and Marketing Team. </w:t>
      </w:r>
    </w:p>
    <w:p w:rsidR="00BE7284" w:rsidRDefault="00BE7284" w:rsidP="00BF67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Build strong relationships with key business partners in the business and within the wider organisation.</w:t>
      </w:r>
    </w:p>
    <w:p w:rsidR="00BE7284" w:rsidRDefault="00BE7284" w:rsidP="00BF674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Perform</w:t>
      </w:r>
      <w:r w:rsidR="00C74342">
        <w:rPr>
          <w:rFonts w:ascii="Times New Roman" w:hAnsi="Times New Roman" w:cs="Times New Roman"/>
          <w:lang w:val="en-IE"/>
        </w:rPr>
        <w:t xml:space="preserve"> deep dive analysis </w:t>
      </w:r>
      <w:r w:rsidR="00DA3D39">
        <w:rPr>
          <w:rFonts w:ascii="Times New Roman" w:hAnsi="Times New Roman" w:cs="Times New Roman"/>
          <w:lang w:val="en-IE"/>
        </w:rPr>
        <w:t>from time to time to identify key drivers of positive and negative trends.</w:t>
      </w:r>
    </w:p>
    <w:p w:rsidR="00E024A9" w:rsidRPr="00E2651F" w:rsidRDefault="007E0625" w:rsidP="00E2651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 xml:space="preserve">Sole responsibility for Consumer Prepay month end close, flash forecasting and </w:t>
      </w:r>
      <w:r w:rsidR="00E2651F">
        <w:rPr>
          <w:rFonts w:ascii="Times New Roman" w:hAnsi="Times New Roman" w:cs="Times New Roman"/>
          <w:lang w:val="en-IE"/>
        </w:rPr>
        <w:t>other ad hoc month end requests</w:t>
      </w:r>
    </w:p>
    <w:p w:rsidR="00E024A9" w:rsidRPr="00E024A9" w:rsidRDefault="00E024A9" w:rsidP="00E024A9">
      <w:pPr>
        <w:jc w:val="both"/>
        <w:rPr>
          <w:rFonts w:ascii="Times New Roman" w:hAnsi="Times New Roman" w:cs="Times New Roman"/>
          <w:lang w:val="en-IE"/>
        </w:rPr>
      </w:pPr>
    </w:p>
    <w:p w:rsidR="00EB441A" w:rsidRDefault="00EB441A" w:rsidP="003E1C31">
      <w:pPr>
        <w:ind w:firstLine="0"/>
        <w:jc w:val="both"/>
        <w:rPr>
          <w:rFonts w:ascii="Times New Roman" w:hAnsi="Times New Roman" w:cs="Times New Roman"/>
          <w:b/>
          <w:bCs/>
          <w:lang w:val="en-IE"/>
        </w:rPr>
      </w:pPr>
    </w:p>
    <w:p w:rsidR="003E1C31" w:rsidRPr="000751A7" w:rsidRDefault="003E1C31" w:rsidP="003E1C31">
      <w:pPr>
        <w:ind w:firstLine="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b/>
          <w:bCs/>
          <w:lang w:val="en-IE"/>
        </w:rPr>
        <w:t>National Treasury Management Agency</w:t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  <w:t xml:space="preserve">  </w:t>
      </w:r>
      <w:r>
        <w:rPr>
          <w:rFonts w:ascii="Times New Roman" w:hAnsi="Times New Roman" w:cs="Times New Roman"/>
          <w:lang w:val="en-IE"/>
        </w:rPr>
        <w:tab/>
      </w:r>
      <w:r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b/>
          <w:bCs/>
          <w:lang w:val="en-IE"/>
        </w:rPr>
        <w:t>Dublin, Ireland</w:t>
      </w:r>
    </w:p>
    <w:p w:rsidR="003E1C31" w:rsidRDefault="00CA480D" w:rsidP="003E1C31">
      <w:pPr>
        <w:ind w:firstLine="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i/>
          <w:iCs/>
          <w:lang w:val="en-IE"/>
        </w:rPr>
        <w:t>Assistant Accountant – Financial Planning &amp; Reporting</w:t>
      </w:r>
      <w:r w:rsidR="003E1C31" w:rsidRPr="000751A7">
        <w:rPr>
          <w:rFonts w:ascii="Times New Roman" w:hAnsi="Times New Roman" w:cs="Times New Roman"/>
          <w:i/>
          <w:iCs/>
          <w:lang w:val="en-IE"/>
        </w:rPr>
        <w:tab/>
      </w:r>
      <w:r w:rsidR="00D15F32">
        <w:rPr>
          <w:rFonts w:ascii="Times New Roman" w:hAnsi="Times New Roman" w:cs="Times New Roman"/>
          <w:i/>
          <w:iCs/>
          <w:lang w:val="en-IE"/>
        </w:rPr>
        <w:tab/>
      </w:r>
      <w:r w:rsidR="00D15F32">
        <w:rPr>
          <w:rFonts w:ascii="Times New Roman" w:hAnsi="Times New Roman" w:cs="Times New Roman"/>
          <w:i/>
          <w:iCs/>
          <w:lang w:val="en-IE"/>
        </w:rPr>
        <w:tab/>
      </w:r>
      <w:r w:rsidR="00D15F32">
        <w:rPr>
          <w:rFonts w:ascii="Times New Roman" w:hAnsi="Times New Roman" w:cs="Times New Roman"/>
          <w:i/>
          <w:iCs/>
          <w:lang w:val="en-IE"/>
        </w:rPr>
        <w:tab/>
      </w:r>
      <w:r w:rsidR="006C5329">
        <w:rPr>
          <w:rFonts w:ascii="Times New Roman" w:hAnsi="Times New Roman" w:cs="Times New Roman"/>
          <w:lang w:val="en-IE"/>
        </w:rPr>
        <w:t>Jun-13 – Jul-15</w:t>
      </w:r>
    </w:p>
    <w:p w:rsidR="0071145E" w:rsidRDefault="0071145E" w:rsidP="003E1C31">
      <w:pPr>
        <w:ind w:firstLine="0"/>
        <w:jc w:val="both"/>
        <w:rPr>
          <w:rFonts w:ascii="Times New Roman" w:hAnsi="Times New Roman" w:cs="Times New Roman"/>
          <w:lang w:val="en-IE"/>
        </w:rPr>
      </w:pPr>
    </w:p>
    <w:p w:rsidR="003E1C31" w:rsidRDefault="00CA480D" w:rsidP="00CA480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Preparation of monthly and quarterly reporting for presentation to NTMA Senior Management</w:t>
      </w:r>
      <w:r w:rsidR="00712E9F">
        <w:rPr>
          <w:rFonts w:ascii="Times New Roman" w:hAnsi="Times New Roman" w:cs="Times New Roman"/>
          <w:lang w:val="en-IE"/>
        </w:rPr>
        <w:t>.</w:t>
      </w:r>
    </w:p>
    <w:p w:rsidR="00712E9F" w:rsidRDefault="00712E9F" w:rsidP="00CA480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Assist in the preparation of annual financial statements for the NTMA and related agencies.</w:t>
      </w:r>
    </w:p>
    <w:p w:rsidR="00712E9F" w:rsidRDefault="00712E9F" w:rsidP="00CA480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Assist in the preparation of annual NTMA budget and quarterly forecasts for presentation to NTMA Senior Management.</w:t>
      </w:r>
    </w:p>
    <w:p w:rsidR="0004534D" w:rsidRDefault="0004534D" w:rsidP="00CA480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 xml:space="preserve">Finance Business Partner for HR Department and Legal and Consulting Department which </w:t>
      </w:r>
      <w:r w:rsidRPr="0004534D">
        <w:rPr>
          <w:rFonts w:ascii="Times New Roman" w:hAnsi="Times New Roman" w:cs="Times New Roman"/>
          <w:lang w:val="en-IE"/>
        </w:rPr>
        <w:t>involved preparing a monthly cost reporting pack for the Head of HR as well as other ad hoc reports / financial analysis as required.</w:t>
      </w:r>
      <w:r>
        <w:rPr>
          <w:rFonts w:eastAsia="Apple Color Emoji"/>
        </w:rPr>
        <w:t xml:space="preserve">  </w:t>
      </w:r>
    </w:p>
    <w:p w:rsidR="00712E9F" w:rsidRDefault="00712E9F" w:rsidP="00CA480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Monthly review of general ledger postings, accruals, prepayments and reconciliations</w:t>
      </w:r>
      <w:r w:rsidR="009E0714">
        <w:rPr>
          <w:rFonts w:ascii="Times New Roman" w:hAnsi="Times New Roman" w:cs="Times New Roman"/>
          <w:lang w:val="en-IE"/>
        </w:rPr>
        <w:t xml:space="preserve"> for assigned cost centres mainly travel expenses, professional fees and facility items</w:t>
      </w:r>
      <w:r>
        <w:rPr>
          <w:rFonts w:ascii="Times New Roman" w:hAnsi="Times New Roman" w:cs="Times New Roman"/>
          <w:lang w:val="en-IE"/>
        </w:rPr>
        <w:t>.</w:t>
      </w:r>
    </w:p>
    <w:p w:rsidR="00712E9F" w:rsidRDefault="00712E9F" w:rsidP="00CA480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Support and assist the implementation of key project initiatives.</w:t>
      </w:r>
    </w:p>
    <w:p w:rsidR="00712E9F" w:rsidRDefault="00597482" w:rsidP="00CA480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R</w:t>
      </w:r>
      <w:r w:rsidR="00712E9F">
        <w:rPr>
          <w:rFonts w:ascii="Times New Roman" w:hAnsi="Times New Roman" w:cs="Times New Roman"/>
          <w:lang w:val="en-IE"/>
        </w:rPr>
        <w:t xml:space="preserve">eview </w:t>
      </w:r>
      <w:r w:rsidR="003C6BE8">
        <w:rPr>
          <w:rFonts w:ascii="Times New Roman" w:hAnsi="Times New Roman" w:cs="Times New Roman"/>
          <w:lang w:val="en-IE"/>
        </w:rPr>
        <w:t>of direct, indirect and shared services costs for NAMA</w:t>
      </w:r>
      <w:r w:rsidR="005E66CD">
        <w:rPr>
          <w:rFonts w:ascii="Times New Roman" w:hAnsi="Times New Roman" w:cs="Times New Roman"/>
          <w:lang w:val="en-IE"/>
        </w:rPr>
        <w:t>, ISIF &amp; SBCI</w:t>
      </w:r>
      <w:r w:rsidR="003C6BE8">
        <w:rPr>
          <w:rFonts w:ascii="Times New Roman" w:hAnsi="Times New Roman" w:cs="Times New Roman"/>
          <w:lang w:val="en-IE"/>
        </w:rPr>
        <w:t xml:space="preserve"> and </w:t>
      </w:r>
      <w:r>
        <w:rPr>
          <w:rFonts w:ascii="Times New Roman" w:hAnsi="Times New Roman" w:cs="Times New Roman"/>
          <w:lang w:val="en-IE"/>
        </w:rPr>
        <w:t>cost recovery of same for the NTMA on a monthly basis.</w:t>
      </w:r>
    </w:p>
    <w:p w:rsidR="00712E9F" w:rsidRDefault="00712E9F" w:rsidP="00712E9F">
      <w:pPr>
        <w:pStyle w:val="ListParagraph"/>
        <w:ind w:left="360" w:firstLine="0"/>
        <w:jc w:val="both"/>
        <w:rPr>
          <w:rFonts w:ascii="Times New Roman" w:hAnsi="Times New Roman" w:cs="Times New Roman"/>
          <w:lang w:val="en-IE"/>
        </w:rPr>
      </w:pPr>
    </w:p>
    <w:p w:rsidR="00FE71F6" w:rsidRPr="000751A7" w:rsidRDefault="00FE71F6" w:rsidP="00FE71F6">
      <w:pPr>
        <w:ind w:firstLine="0"/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b/>
          <w:bCs/>
          <w:lang w:val="en-IE"/>
        </w:rPr>
        <w:t>Allied Irish Banks Corporate Banking</w:t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  <w:t xml:space="preserve">  </w:t>
      </w:r>
      <w:r>
        <w:rPr>
          <w:rFonts w:ascii="Times New Roman" w:hAnsi="Times New Roman" w:cs="Times New Roman"/>
          <w:lang w:val="en-IE"/>
        </w:rPr>
        <w:tab/>
      </w:r>
      <w:r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b/>
          <w:bCs/>
          <w:lang w:val="en-IE"/>
        </w:rPr>
        <w:t>Dublin, Ireland</w:t>
      </w:r>
    </w:p>
    <w:p w:rsidR="00FE71F6" w:rsidRDefault="00787EFA" w:rsidP="00FE71F6">
      <w:pPr>
        <w:ind w:firstLine="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i/>
          <w:iCs/>
          <w:lang w:val="en-IE"/>
        </w:rPr>
        <w:t>Credit</w:t>
      </w:r>
      <w:r w:rsidR="00A275CC">
        <w:rPr>
          <w:rFonts w:ascii="Times New Roman" w:hAnsi="Times New Roman" w:cs="Times New Roman"/>
          <w:i/>
          <w:iCs/>
          <w:lang w:val="en-IE"/>
        </w:rPr>
        <w:t>/Financial</w:t>
      </w:r>
      <w:r>
        <w:rPr>
          <w:rFonts w:ascii="Times New Roman" w:hAnsi="Times New Roman" w:cs="Times New Roman"/>
          <w:i/>
          <w:iCs/>
          <w:lang w:val="en-IE"/>
        </w:rPr>
        <w:t xml:space="preserve"> </w:t>
      </w:r>
      <w:r w:rsidR="00FE71F6">
        <w:rPr>
          <w:rFonts w:ascii="Times New Roman" w:hAnsi="Times New Roman" w:cs="Times New Roman"/>
          <w:i/>
          <w:iCs/>
          <w:lang w:val="en-IE"/>
        </w:rPr>
        <w:t>Analyst</w:t>
      </w:r>
      <w:r w:rsidR="00FE71F6" w:rsidRPr="000751A7">
        <w:rPr>
          <w:rFonts w:ascii="Times New Roman" w:hAnsi="Times New Roman" w:cs="Times New Roman"/>
          <w:i/>
          <w:iCs/>
          <w:lang w:val="en-IE"/>
        </w:rPr>
        <w:t xml:space="preserve"> – AIB Corporate Banking</w:t>
      </w:r>
      <w:r w:rsidR="00FE71F6" w:rsidRPr="000751A7">
        <w:rPr>
          <w:rFonts w:ascii="Times New Roman" w:hAnsi="Times New Roman" w:cs="Times New Roman"/>
          <w:i/>
          <w:iCs/>
          <w:lang w:val="en-IE"/>
        </w:rPr>
        <w:tab/>
      </w:r>
      <w:r w:rsidR="00FE71F6" w:rsidRPr="000751A7">
        <w:rPr>
          <w:rFonts w:ascii="Times New Roman" w:hAnsi="Times New Roman" w:cs="Times New Roman"/>
          <w:i/>
          <w:iCs/>
          <w:lang w:val="en-IE"/>
        </w:rPr>
        <w:tab/>
      </w:r>
      <w:r w:rsidR="00A275CC">
        <w:rPr>
          <w:rFonts w:ascii="Times New Roman" w:hAnsi="Times New Roman" w:cs="Times New Roman"/>
          <w:i/>
          <w:iCs/>
          <w:lang w:val="en-IE"/>
        </w:rPr>
        <w:tab/>
      </w:r>
      <w:r w:rsidR="00A275CC">
        <w:rPr>
          <w:rFonts w:ascii="Times New Roman" w:hAnsi="Times New Roman" w:cs="Times New Roman"/>
          <w:i/>
          <w:iCs/>
          <w:lang w:val="en-IE"/>
        </w:rPr>
        <w:tab/>
      </w:r>
      <w:r w:rsidR="00FE71F6">
        <w:rPr>
          <w:rFonts w:ascii="Times New Roman" w:hAnsi="Times New Roman" w:cs="Times New Roman"/>
          <w:lang w:val="en-IE"/>
        </w:rPr>
        <w:t>Sep-11</w:t>
      </w:r>
      <w:r w:rsidR="005E66CD">
        <w:rPr>
          <w:rFonts w:ascii="Times New Roman" w:hAnsi="Times New Roman" w:cs="Times New Roman"/>
          <w:lang w:val="en-IE"/>
        </w:rPr>
        <w:t xml:space="preserve"> – May</w:t>
      </w:r>
      <w:r w:rsidR="003E1C31">
        <w:rPr>
          <w:rFonts w:ascii="Times New Roman" w:hAnsi="Times New Roman" w:cs="Times New Roman"/>
          <w:lang w:val="en-IE"/>
        </w:rPr>
        <w:t>-13</w:t>
      </w:r>
    </w:p>
    <w:p w:rsidR="00EA0D78" w:rsidRPr="000751A7" w:rsidRDefault="00EA0D78" w:rsidP="00FE71F6">
      <w:pPr>
        <w:ind w:firstLine="0"/>
        <w:jc w:val="both"/>
        <w:rPr>
          <w:rFonts w:ascii="Times New Roman" w:hAnsi="Times New Roman" w:cs="Times New Roman"/>
          <w:lang w:val="en-IE"/>
        </w:rPr>
      </w:pPr>
    </w:p>
    <w:p w:rsidR="00FE71F6" w:rsidRPr="00EA0D78" w:rsidRDefault="00FE71F6" w:rsidP="00EA0D7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Responsible for a portfol</w:t>
      </w:r>
      <w:r w:rsidR="00107376">
        <w:rPr>
          <w:rFonts w:ascii="Times New Roman" w:hAnsi="Times New Roman" w:cs="Times New Roman"/>
          <w:lang w:val="en-IE"/>
        </w:rPr>
        <w:t xml:space="preserve">io comprising </w:t>
      </w:r>
      <w:r w:rsidRPr="000751A7">
        <w:rPr>
          <w:rFonts w:ascii="Times New Roman" w:hAnsi="Times New Roman" w:cs="Times New Roman"/>
          <w:lang w:val="en-IE"/>
        </w:rPr>
        <w:t>domestic</w:t>
      </w:r>
      <w:r w:rsidR="00107376">
        <w:rPr>
          <w:rFonts w:ascii="Times New Roman" w:hAnsi="Times New Roman" w:cs="Times New Roman"/>
          <w:lang w:val="en-IE"/>
        </w:rPr>
        <w:t xml:space="preserve"> and</w:t>
      </w:r>
      <w:r w:rsidRPr="000751A7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>publicly listed</w:t>
      </w:r>
      <w:r w:rsidRPr="000751A7">
        <w:rPr>
          <w:rFonts w:ascii="Times New Roman" w:hAnsi="Times New Roman" w:cs="Times New Roman"/>
          <w:lang w:val="en-IE"/>
        </w:rPr>
        <w:t xml:space="preserve"> </w:t>
      </w:r>
      <w:r>
        <w:rPr>
          <w:rFonts w:ascii="Times New Roman" w:hAnsi="Times New Roman" w:cs="Times New Roman"/>
          <w:lang w:val="en-IE"/>
        </w:rPr>
        <w:t xml:space="preserve">FDI </w:t>
      </w:r>
      <w:r w:rsidRPr="000751A7">
        <w:rPr>
          <w:rFonts w:ascii="Times New Roman" w:hAnsi="Times New Roman" w:cs="Times New Roman"/>
          <w:lang w:val="en-IE"/>
        </w:rPr>
        <w:t>companies across a diverse range of sectors ranging from</w:t>
      </w:r>
      <w:r>
        <w:rPr>
          <w:rFonts w:ascii="Times New Roman" w:hAnsi="Times New Roman" w:cs="Times New Roman"/>
          <w:lang w:val="en-IE"/>
        </w:rPr>
        <w:t xml:space="preserve"> </w:t>
      </w:r>
      <w:r w:rsidRPr="000751A7">
        <w:rPr>
          <w:rFonts w:ascii="Times New Roman" w:hAnsi="Times New Roman" w:cs="Times New Roman"/>
          <w:lang w:val="en-IE"/>
        </w:rPr>
        <w:t>Information and Communications Technologies</w:t>
      </w:r>
      <w:r>
        <w:rPr>
          <w:rFonts w:ascii="Times New Roman" w:hAnsi="Times New Roman" w:cs="Times New Roman"/>
          <w:lang w:val="en-IE"/>
        </w:rPr>
        <w:t>, Pharmaceutical,</w:t>
      </w:r>
      <w:r w:rsidR="00EA0D78">
        <w:rPr>
          <w:rFonts w:ascii="Times New Roman" w:hAnsi="Times New Roman" w:cs="Times New Roman"/>
          <w:lang w:val="en-IE"/>
        </w:rPr>
        <w:t xml:space="preserve"> Gaming and Software companies.</w:t>
      </w:r>
    </w:p>
    <w:p w:rsidR="00FE71F6" w:rsidRDefault="00FE71F6" w:rsidP="00FE71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Prepare detailed reviews of the credit and cash management facilities of my clients ranging from personal borrowers to mid and large cap corporate clients on an annual basis.</w:t>
      </w:r>
    </w:p>
    <w:p w:rsidR="00A275CC" w:rsidRPr="00A275CC" w:rsidRDefault="00A275CC" w:rsidP="00FE71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 w:rsidRPr="00A275CC">
        <w:rPr>
          <w:rFonts w:ascii="Times New Roman" w:hAnsi="Times New Roman" w:cs="Times New Roman"/>
          <w:lang w:val="en"/>
        </w:rPr>
        <w:t>Performed detailed &amp; complex credit/financial analysis and make recommendations to the banks credit committee in respect of new finance and also the refinance/restructure of existing debt facilities.</w:t>
      </w:r>
    </w:p>
    <w:p w:rsidR="00FE71F6" w:rsidRDefault="00FE71F6" w:rsidP="00FE71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Conduct c</w:t>
      </w:r>
      <w:r w:rsidRPr="000751A7">
        <w:rPr>
          <w:rFonts w:ascii="Times New Roman" w:hAnsi="Times New Roman" w:cs="Times New Roman"/>
          <w:lang w:val="en-IE"/>
        </w:rPr>
        <w:t>ritical assessment</w:t>
      </w:r>
      <w:r>
        <w:rPr>
          <w:rFonts w:ascii="Times New Roman" w:hAnsi="Times New Roman" w:cs="Times New Roman"/>
          <w:lang w:val="en-IE"/>
        </w:rPr>
        <w:t>s</w:t>
      </w:r>
      <w:r w:rsidRPr="000751A7">
        <w:rPr>
          <w:rFonts w:ascii="Times New Roman" w:hAnsi="Times New Roman" w:cs="Times New Roman"/>
          <w:lang w:val="en-IE"/>
        </w:rPr>
        <w:t xml:space="preserve"> of potential</w:t>
      </w:r>
      <w:r>
        <w:rPr>
          <w:rFonts w:ascii="Times New Roman" w:hAnsi="Times New Roman" w:cs="Times New Roman"/>
          <w:lang w:val="en-IE"/>
        </w:rPr>
        <w:t xml:space="preserve"> and existing</w:t>
      </w:r>
      <w:r w:rsidRPr="000751A7">
        <w:rPr>
          <w:rFonts w:ascii="Times New Roman" w:hAnsi="Times New Roman" w:cs="Times New Roman"/>
          <w:lang w:val="en-IE"/>
        </w:rPr>
        <w:t xml:space="preserve"> client’s business model, involv</w:t>
      </w:r>
      <w:r>
        <w:rPr>
          <w:rFonts w:ascii="Times New Roman" w:hAnsi="Times New Roman" w:cs="Times New Roman"/>
          <w:lang w:val="en-IE"/>
        </w:rPr>
        <w:t xml:space="preserve">ing in-depth review of industry </w:t>
      </w:r>
      <w:r w:rsidRPr="000751A7">
        <w:rPr>
          <w:rFonts w:ascii="Times New Roman" w:hAnsi="Times New Roman" w:cs="Times New Roman"/>
          <w:lang w:val="en-IE"/>
        </w:rPr>
        <w:t>peer analysis, repayment capacity, liquidity position and future growt</w:t>
      </w:r>
      <w:r>
        <w:rPr>
          <w:rFonts w:ascii="Times New Roman" w:hAnsi="Times New Roman" w:cs="Times New Roman"/>
          <w:lang w:val="en-IE"/>
        </w:rPr>
        <w:t>h prospects in order to mitigate risk and price lending facilities accordingly.</w:t>
      </w:r>
    </w:p>
    <w:p w:rsidR="0071145E" w:rsidRPr="0071145E" w:rsidRDefault="0071145E" w:rsidP="00FE71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 w:rsidRPr="0071145E">
        <w:rPr>
          <w:rFonts w:ascii="Times New Roman" w:hAnsi="Times New Roman" w:cs="Times New Roman"/>
          <w:lang w:val="en"/>
        </w:rPr>
        <w:t>Developed strong relationships with clients and in regular contact with company FD’s to discuss trading performance, developments in their respective industries, debt facilities, legal documents and other banking requirements.</w:t>
      </w:r>
    </w:p>
    <w:p w:rsidR="00712E9F" w:rsidRDefault="00FE71F6" w:rsidP="00E024A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lang w:val="en-IE"/>
        </w:rPr>
        <w:t>Collection of monthly/quarterly financials and covenant compliance and subsequent comprehensive credit analysis incorporating historical trends, industry and market developments as well as potential headwinds for future performance.</w:t>
      </w:r>
    </w:p>
    <w:p w:rsidR="00E024A9" w:rsidRPr="00E024A9" w:rsidRDefault="00E024A9" w:rsidP="00E024A9">
      <w:pPr>
        <w:jc w:val="both"/>
        <w:rPr>
          <w:rFonts w:ascii="Times New Roman" w:hAnsi="Times New Roman" w:cs="Times New Roman"/>
          <w:lang w:val="en-IE"/>
        </w:rPr>
      </w:pPr>
    </w:p>
    <w:p w:rsidR="00FE71F6" w:rsidRPr="000751A7" w:rsidRDefault="00FE71F6" w:rsidP="00FE71F6">
      <w:pPr>
        <w:pStyle w:val="ListParagraph"/>
        <w:ind w:left="0" w:firstLine="0"/>
        <w:jc w:val="both"/>
        <w:rPr>
          <w:rFonts w:ascii="Times New Roman" w:hAnsi="Times New Roman" w:cs="Times New Roman"/>
          <w:b/>
          <w:bCs/>
          <w:lang w:val="en-IE"/>
        </w:rPr>
      </w:pPr>
      <w:r>
        <w:rPr>
          <w:rFonts w:ascii="Times New Roman" w:hAnsi="Times New Roman" w:cs="Times New Roman"/>
          <w:b/>
          <w:bCs/>
          <w:lang w:val="en-IE"/>
        </w:rPr>
        <w:t>Davy Stock Brokers</w:t>
      </w:r>
      <w:r>
        <w:rPr>
          <w:rFonts w:ascii="Times New Roman" w:hAnsi="Times New Roman" w:cs="Times New Roman"/>
          <w:b/>
          <w:bCs/>
          <w:lang w:val="en-IE"/>
        </w:rPr>
        <w:tab/>
      </w:r>
      <w:r>
        <w:rPr>
          <w:rFonts w:ascii="Times New Roman" w:hAnsi="Times New Roman" w:cs="Times New Roman"/>
          <w:b/>
          <w:bCs/>
          <w:lang w:val="en-IE"/>
        </w:rPr>
        <w:tab/>
      </w:r>
      <w:r>
        <w:rPr>
          <w:rFonts w:ascii="Times New Roman" w:hAnsi="Times New Roman" w:cs="Times New Roman"/>
          <w:b/>
          <w:bCs/>
          <w:lang w:val="en-IE"/>
        </w:rPr>
        <w:tab/>
      </w:r>
      <w:r>
        <w:rPr>
          <w:rFonts w:ascii="Times New Roman" w:hAnsi="Times New Roman" w:cs="Times New Roman"/>
          <w:b/>
          <w:bCs/>
          <w:lang w:val="en-IE"/>
        </w:rPr>
        <w:tab/>
      </w:r>
      <w:r>
        <w:rPr>
          <w:rFonts w:ascii="Times New Roman" w:hAnsi="Times New Roman" w:cs="Times New Roman"/>
          <w:b/>
          <w:bCs/>
          <w:lang w:val="en-IE"/>
        </w:rPr>
        <w:tab/>
      </w:r>
      <w:r>
        <w:rPr>
          <w:rFonts w:ascii="Times New Roman" w:hAnsi="Times New Roman" w:cs="Times New Roman"/>
          <w:b/>
          <w:bCs/>
          <w:lang w:val="en-IE"/>
        </w:rPr>
        <w:tab/>
      </w:r>
      <w:r>
        <w:rPr>
          <w:rFonts w:ascii="Times New Roman" w:hAnsi="Times New Roman" w:cs="Times New Roman"/>
          <w:b/>
          <w:bCs/>
          <w:lang w:val="en-IE"/>
        </w:rPr>
        <w:tab/>
      </w:r>
      <w:r>
        <w:rPr>
          <w:rFonts w:ascii="Times New Roman" w:hAnsi="Times New Roman" w:cs="Times New Roman"/>
          <w:b/>
          <w:bCs/>
          <w:lang w:val="en-IE"/>
        </w:rPr>
        <w:tab/>
      </w:r>
      <w:r w:rsidRPr="000751A7">
        <w:rPr>
          <w:rFonts w:ascii="Times New Roman" w:hAnsi="Times New Roman" w:cs="Times New Roman"/>
          <w:b/>
          <w:bCs/>
          <w:lang w:val="en-IE"/>
        </w:rPr>
        <w:t>Dublin, Ireland</w:t>
      </w:r>
    </w:p>
    <w:p w:rsidR="00FE71F6" w:rsidRDefault="00FE71F6" w:rsidP="00FE71F6">
      <w:pPr>
        <w:pStyle w:val="ListParagraph"/>
        <w:ind w:left="0" w:firstLine="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i/>
          <w:iCs/>
          <w:lang w:val="en-IE"/>
        </w:rPr>
        <w:t>Operations Professional – Credit Union Support Team</w:t>
      </w:r>
      <w:r>
        <w:rPr>
          <w:rFonts w:ascii="Times New Roman" w:hAnsi="Times New Roman" w:cs="Times New Roman"/>
          <w:i/>
          <w:iCs/>
          <w:lang w:val="en-IE"/>
        </w:rPr>
        <w:tab/>
      </w:r>
      <w:r>
        <w:rPr>
          <w:rFonts w:ascii="Times New Roman" w:hAnsi="Times New Roman" w:cs="Times New Roman"/>
          <w:i/>
          <w:iCs/>
          <w:lang w:val="en-IE"/>
        </w:rPr>
        <w:tab/>
      </w:r>
      <w:r>
        <w:rPr>
          <w:rFonts w:ascii="Times New Roman" w:hAnsi="Times New Roman" w:cs="Times New Roman"/>
          <w:i/>
          <w:iCs/>
          <w:lang w:val="en-IE"/>
        </w:rPr>
        <w:tab/>
        <w:t xml:space="preserve">           </w:t>
      </w:r>
      <w:r w:rsidRPr="000751A7">
        <w:rPr>
          <w:rFonts w:ascii="Times New Roman" w:hAnsi="Times New Roman" w:cs="Times New Roman"/>
          <w:lang w:val="en-IE"/>
        </w:rPr>
        <w:tab/>
      </w:r>
      <w:r>
        <w:rPr>
          <w:rFonts w:ascii="Times New Roman" w:hAnsi="Times New Roman" w:cs="Times New Roman"/>
          <w:lang w:val="en-IE"/>
        </w:rPr>
        <w:t>Aug 10 – Aug 11</w:t>
      </w:r>
    </w:p>
    <w:p w:rsidR="00FE71F6" w:rsidRDefault="00FE71F6" w:rsidP="00FE71F6">
      <w:pPr>
        <w:pStyle w:val="ListParagraph"/>
        <w:ind w:left="0" w:firstLine="0"/>
        <w:jc w:val="both"/>
        <w:rPr>
          <w:rFonts w:ascii="Times New Roman" w:hAnsi="Times New Roman" w:cs="Times New Roman"/>
          <w:lang w:val="en-IE"/>
        </w:rPr>
      </w:pPr>
    </w:p>
    <w:p w:rsidR="00FE71F6" w:rsidRPr="006D6CAC" w:rsidRDefault="00FE71F6" w:rsidP="00FE71F6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6D6CAC">
        <w:rPr>
          <w:rFonts w:ascii="Times New Roman" w:hAnsi="Times New Roman" w:cs="Times New Roman"/>
        </w:rPr>
        <w:t>Liaise directly with clients on valuation and accounting queries (telephone, email and postal).</w:t>
      </w:r>
    </w:p>
    <w:p w:rsidR="00FE71F6" w:rsidRPr="006D6CAC" w:rsidRDefault="00FE71F6" w:rsidP="00FE71F6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6D6CAC">
        <w:rPr>
          <w:rFonts w:ascii="Times New Roman" w:hAnsi="Times New Roman" w:cs="Times New Roman"/>
        </w:rPr>
        <w:t>Deal promptly and efficiently with client queries and investment options.</w:t>
      </w:r>
    </w:p>
    <w:p w:rsidR="00FE71F6" w:rsidRPr="006D6CAC" w:rsidRDefault="00FE71F6" w:rsidP="00FE71F6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6D6CAC">
        <w:rPr>
          <w:rFonts w:ascii="Times New Roman" w:hAnsi="Times New Roman" w:cs="Times New Roman"/>
        </w:rPr>
        <w:t>Responsible for handling large volumes of cash deposits with vario</w:t>
      </w:r>
      <w:r w:rsidR="00A275CC">
        <w:rPr>
          <w:rFonts w:ascii="Times New Roman" w:hAnsi="Times New Roman" w:cs="Times New Roman"/>
        </w:rPr>
        <w:t>us financial institutions.</w:t>
      </w:r>
    </w:p>
    <w:p w:rsidR="00FE71F6" w:rsidRPr="006D6CAC" w:rsidRDefault="00FE71F6" w:rsidP="00FE71F6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6D6CAC">
        <w:rPr>
          <w:rFonts w:ascii="Times New Roman" w:hAnsi="Times New Roman" w:cs="Times New Roman"/>
        </w:rPr>
        <w:t>Complete month-end Client Asset Deposit Reconciliations by the required deadline to comply with Client Money Rules and Central Bank Requirements.</w:t>
      </w:r>
    </w:p>
    <w:p w:rsidR="00FE71F6" w:rsidRPr="006D6CAC" w:rsidRDefault="00FE71F6" w:rsidP="00FE71F6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6D6CAC">
        <w:rPr>
          <w:rFonts w:ascii="Times New Roman" w:hAnsi="Times New Roman" w:cs="Times New Roman"/>
        </w:rPr>
        <w:t>Settlement of all trade instructions for cash deposits, bonds and structured products.</w:t>
      </w:r>
    </w:p>
    <w:p w:rsidR="00FE71F6" w:rsidRPr="006D6CAC" w:rsidRDefault="00A275CC" w:rsidP="00FE71F6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Monitoring</w:t>
      </w:r>
      <w:r w:rsidR="00FE71F6" w:rsidRPr="006D6CAC">
        <w:rPr>
          <w:rFonts w:ascii="Times New Roman" w:hAnsi="Times New Roman" w:cs="Times New Roman"/>
        </w:rPr>
        <w:t xml:space="preserve"> deposit rates and </w:t>
      </w:r>
      <w:proofErr w:type="gramStart"/>
      <w:r w:rsidR="00FE71F6" w:rsidRPr="006D6CAC">
        <w:rPr>
          <w:rFonts w:ascii="Times New Roman" w:hAnsi="Times New Roman" w:cs="Times New Roman"/>
        </w:rPr>
        <w:t>provide</w:t>
      </w:r>
      <w:proofErr w:type="gramEnd"/>
      <w:r w:rsidR="00FE71F6" w:rsidRPr="006D6CAC">
        <w:rPr>
          <w:rFonts w:ascii="Times New Roman" w:hAnsi="Times New Roman" w:cs="Times New Roman"/>
        </w:rPr>
        <w:t xml:space="preserve"> comparative analysis for investment team.</w:t>
      </w:r>
    </w:p>
    <w:p w:rsidR="00995175" w:rsidRPr="00E2651F" w:rsidRDefault="00FE71F6" w:rsidP="00E2651F">
      <w:pPr>
        <w:pStyle w:val="ListParagraph"/>
        <w:ind w:left="0" w:firstLine="0"/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ab/>
      </w:r>
      <w:r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lang w:val="en-IE"/>
        </w:rPr>
        <w:t xml:space="preserve"> </w:t>
      </w:r>
      <w:bookmarkStart w:id="0" w:name="_GoBack"/>
      <w:bookmarkEnd w:id="0"/>
    </w:p>
    <w:p w:rsidR="00FE71F6" w:rsidRPr="000751A7" w:rsidRDefault="00FE71F6" w:rsidP="00FE71F6">
      <w:pPr>
        <w:pStyle w:val="Heading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Edu</w:t>
      </w:r>
      <w:r w:rsidRPr="000751A7">
        <w:rPr>
          <w:rFonts w:ascii="Times New Roman" w:hAnsi="Times New Roman" w:cs="Times New Roman"/>
          <w:b/>
          <w:bCs/>
          <w:sz w:val="26"/>
          <w:szCs w:val="26"/>
        </w:rPr>
        <w:t>cation</w:t>
      </w:r>
    </w:p>
    <w:p w:rsidR="00FE71F6" w:rsidRDefault="00BF674E" w:rsidP="00FE71F6">
      <w:pPr>
        <w:ind w:left="1440" w:hanging="1440"/>
        <w:jc w:val="both"/>
        <w:rPr>
          <w:rFonts w:ascii="Times New Roman" w:hAnsi="Times New Roman" w:cs="Times New Roman"/>
          <w:bCs/>
          <w:lang w:val="en-IE"/>
        </w:rPr>
      </w:pPr>
      <w:r>
        <w:rPr>
          <w:rFonts w:ascii="Times New Roman" w:hAnsi="Times New Roman" w:cs="Times New Roman"/>
          <w:b/>
          <w:bCs/>
          <w:i/>
          <w:iCs/>
          <w:u w:val="single"/>
          <w:lang w:val="en-IE"/>
        </w:rPr>
        <w:t>2016</w:t>
      </w:r>
      <w:r w:rsidR="00FE71F6" w:rsidRPr="000751A7">
        <w:rPr>
          <w:rFonts w:ascii="Times New Roman" w:hAnsi="Times New Roman" w:cs="Times New Roman"/>
          <w:b/>
          <w:bCs/>
          <w:i/>
          <w:iCs/>
          <w:u w:val="single"/>
          <w:lang w:val="en-IE"/>
        </w:rPr>
        <w:t>:</w:t>
      </w:r>
      <w:r w:rsidR="00FE71F6" w:rsidRPr="000751A7">
        <w:rPr>
          <w:rFonts w:ascii="Times New Roman" w:hAnsi="Times New Roman" w:cs="Times New Roman"/>
          <w:b/>
          <w:bCs/>
          <w:i/>
          <w:iCs/>
          <w:lang w:val="en-IE"/>
        </w:rPr>
        <w:tab/>
      </w:r>
      <w:r w:rsidR="000A3F14">
        <w:rPr>
          <w:rFonts w:ascii="Times New Roman" w:hAnsi="Times New Roman" w:cs="Times New Roman"/>
          <w:b/>
          <w:bCs/>
          <w:i/>
          <w:iCs/>
          <w:lang w:val="en-IE"/>
        </w:rPr>
        <w:t>ACMA, CGMA</w:t>
      </w:r>
      <w:r w:rsidR="000A3F14">
        <w:rPr>
          <w:rFonts w:ascii="Times New Roman" w:hAnsi="Times New Roman" w:cs="Times New Roman"/>
          <w:b/>
          <w:bCs/>
          <w:lang w:val="en-IE"/>
        </w:rPr>
        <w:t xml:space="preserve"> </w:t>
      </w:r>
      <w:r w:rsidR="000A3F14">
        <w:rPr>
          <w:rFonts w:ascii="Times New Roman" w:hAnsi="Times New Roman" w:cs="Times New Roman"/>
          <w:bCs/>
          <w:lang w:val="en-IE"/>
        </w:rPr>
        <w:t>Chartered Institute of Management Accountants (CIMA)</w:t>
      </w:r>
    </w:p>
    <w:p w:rsidR="00EA0D78" w:rsidRDefault="00EA0D78" w:rsidP="00FE71F6">
      <w:pPr>
        <w:ind w:left="1440" w:hanging="1440"/>
        <w:jc w:val="both"/>
        <w:rPr>
          <w:rFonts w:ascii="Times New Roman" w:hAnsi="Times New Roman" w:cs="Times New Roman"/>
          <w:bCs/>
          <w:lang w:val="en-IE"/>
        </w:rPr>
      </w:pPr>
    </w:p>
    <w:p w:rsidR="00EA0D78" w:rsidRPr="00EA0D78" w:rsidRDefault="00EA0D78" w:rsidP="00FE71F6">
      <w:pPr>
        <w:ind w:left="1440" w:hanging="1440"/>
        <w:jc w:val="both"/>
        <w:rPr>
          <w:rFonts w:ascii="Times New Roman" w:hAnsi="Times New Roman" w:cs="Times New Roman"/>
          <w:bCs/>
          <w:lang w:val="en-IE"/>
        </w:rPr>
      </w:pPr>
      <w:r w:rsidRPr="00EA0D78">
        <w:rPr>
          <w:rFonts w:ascii="Times New Roman" w:hAnsi="Times New Roman" w:cs="Times New Roman"/>
          <w:b/>
          <w:bCs/>
          <w:i/>
          <w:u w:val="single"/>
          <w:lang w:val="en-IE"/>
        </w:rPr>
        <w:t>2013</w:t>
      </w:r>
      <w:r>
        <w:rPr>
          <w:rFonts w:ascii="Times New Roman" w:hAnsi="Times New Roman" w:cs="Times New Roman"/>
          <w:b/>
          <w:bCs/>
          <w:i/>
          <w:u w:val="single"/>
          <w:lang w:val="en-IE"/>
        </w:rPr>
        <w:t>:</w:t>
      </w:r>
      <w:r w:rsidR="006B7191">
        <w:rPr>
          <w:rFonts w:ascii="Times New Roman" w:hAnsi="Times New Roman" w:cs="Times New Roman"/>
          <w:b/>
          <w:bCs/>
          <w:lang w:val="en-IE"/>
        </w:rPr>
        <w:tab/>
        <w:t>Professional Certificate in Financial Advice</w:t>
      </w:r>
      <w:r>
        <w:rPr>
          <w:rFonts w:ascii="Times New Roman" w:hAnsi="Times New Roman" w:cs="Times New Roman"/>
          <w:b/>
          <w:bCs/>
          <w:lang w:val="en-IE"/>
        </w:rPr>
        <w:tab/>
        <w:t xml:space="preserve">, </w:t>
      </w:r>
      <w:r>
        <w:rPr>
          <w:rFonts w:ascii="Times New Roman" w:hAnsi="Times New Roman" w:cs="Times New Roman"/>
          <w:bCs/>
          <w:lang w:val="en-IE"/>
        </w:rPr>
        <w:t>Institute of Bankers.</w:t>
      </w:r>
    </w:p>
    <w:p w:rsidR="00FE71F6" w:rsidRPr="000751A7" w:rsidRDefault="00FE71F6" w:rsidP="00FE71F6">
      <w:pPr>
        <w:ind w:left="1440" w:hanging="1440"/>
        <w:jc w:val="both"/>
        <w:rPr>
          <w:rFonts w:ascii="Times New Roman" w:hAnsi="Times New Roman" w:cs="Times New Roman"/>
          <w:b/>
          <w:bCs/>
          <w:i/>
          <w:iCs/>
          <w:u w:val="single"/>
          <w:lang w:val="en-IE"/>
        </w:rPr>
      </w:pPr>
    </w:p>
    <w:p w:rsidR="00FE71F6" w:rsidRPr="000751A7" w:rsidRDefault="00FE71F6" w:rsidP="00FE71F6">
      <w:pPr>
        <w:ind w:left="1440" w:hanging="144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b/>
          <w:bCs/>
          <w:i/>
          <w:iCs/>
          <w:u w:val="single"/>
          <w:lang w:val="en-IE"/>
        </w:rPr>
        <w:t>2009-2010</w:t>
      </w:r>
      <w:r w:rsidRPr="000751A7">
        <w:rPr>
          <w:rFonts w:ascii="Times New Roman" w:hAnsi="Times New Roman" w:cs="Times New Roman"/>
          <w:b/>
          <w:bCs/>
          <w:i/>
          <w:iCs/>
          <w:u w:val="single"/>
          <w:lang w:val="en-IE"/>
        </w:rPr>
        <w:t>:</w:t>
      </w:r>
      <w:r w:rsidRPr="000751A7">
        <w:rPr>
          <w:rFonts w:ascii="Times New Roman" w:hAnsi="Times New Roman" w:cs="Times New Roman"/>
          <w:b/>
          <w:bCs/>
          <w:lang w:val="en-IE"/>
        </w:rPr>
        <w:tab/>
        <w:t>M</w:t>
      </w:r>
      <w:r>
        <w:rPr>
          <w:rFonts w:ascii="Times New Roman" w:hAnsi="Times New Roman" w:cs="Times New Roman"/>
          <w:b/>
          <w:bCs/>
          <w:lang w:val="en-IE"/>
        </w:rPr>
        <w:t>Sc in International Banking and Finance</w:t>
      </w:r>
      <w:r>
        <w:rPr>
          <w:rFonts w:ascii="Times New Roman" w:hAnsi="Times New Roman" w:cs="Times New Roman"/>
          <w:lang w:val="en-IE"/>
        </w:rPr>
        <w:t xml:space="preserve">, Dublin Business School </w:t>
      </w:r>
      <w:r w:rsidR="00A275CC">
        <w:rPr>
          <w:rFonts w:ascii="Times New Roman" w:hAnsi="Times New Roman" w:cs="Times New Roman"/>
          <w:lang w:val="en-IE"/>
        </w:rPr>
        <w:t>(Merit)</w:t>
      </w:r>
    </w:p>
    <w:p w:rsidR="00FE71F6" w:rsidRPr="000751A7" w:rsidRDefault="00FE71F6" w:rsidP="00FE71F6">
      <w:pPr>
        <w:ind w:left="1440" w:hanging="1440"/>
        <w:jc w:val="both"/>
        <w:rPr>
          <w:rFonts w:ascii="Times New Roman" w:hAnsi="Times New Roman" w:cs="Times New Roman"/>
          <w:b/>
          <w:bCs/>
          <w:lang w:val="en-IE"/>
        </w:rPr>
      </w:pPr>
    </w:p>
    <w:p w:rsidR="00FE71F6" w:rsidRPr="002872E3" w:rsidRDefault="00FE71F6" w:rsidP="00FE71F6">
      <w:pPr>
        <w:ind w:left="1440" w:hanging="1440"/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b/>
          <w:bCs/>
          <w:i/>
          <w:iCs/>
          <w:u w:val="single"/>
          <w:lang w:val="en-IE"/>
        </w:rPr>
        <w:t>2005-2009</w:t>
      </w:r>
      <w:r w:rsidRPr="000751A7">
        <w:rPr>
          <w:rFonts w:ascii="Times New Roman" w:hAnsi="Times New Roman" w:cs="Times New Roman"/>
          <w:b/>
          <w:bCs/>
          <w:i/>
          <w:iCs/>
          <w:u w:val="single"/>
          <w:lang w:val="en-IE"/>
        </w:rPr>
        <w:t>:</w:t>
      </w:r>
      <w:r w:rsidRPr="000751A7">
        <w:rPr>
          <w:rFonts w:ascii="Times New Roman" w:hAnsi="Times New Roman" w:cs="Times New Roman"/>
          <w:lang w:val="en-IE"/>
        </w:rPr>
        <w:tab/>
      </w:r>
      <w:r w:rsidRPr="000751A7">
        <w:rPr>
          <w:rFonts w:ascii="Times New Roman" w:hAnsi="Times New Roman" w:cs="Times New Roman"/>
          <w:b/>
          <w:bCs/>
          <w:lang w:val="en-IE"/>
        </w:rPr>
        <w:t>B</w:t>
      </w:r>
      <w:r>
        <w:rPr>
          <w:rFonts w:ascii="Times New Roman" w:hAnsi="Times New Roman" w:cs="Times New Roman"/>
          <w:b/>
          <w:bCs/>
          <w:lang w:val="en-IE"/>
        </w:rPr>
        <w:t xml:space="preserve">A in Accounting &amp; Finance, </w:t>
      </w:r>
      <w:r>
        <w:rPr>
          <w:rFonts w:ascii="Times New Roman" w:hAnsi="Times New Roman" w:cs="Times New Roman"/>
          <w:bCs/>
          <w:lang w:val="en-IE"/>
        </w:rPr>
        <w:t>Dublin City University (2.2Honours)</w:t>
      </w:r>
    </w:p>
    <w:p w:rsidR="00DA3D39" w:rsidRDefault="00DA3D39" w:rsidP="00FE71F6">
      <w:pPr>
        <w:ind w:firstLine="0"/>
        <w:jc w:val="both"/>
        <w:rPr>
          <w:rFonts w:ascii="Times New Roman" w:hAnsi="Times New Roman" w:cs="Times New Roman"/>
          <w:b/>
          <w:bCs/>
          <w:lang w:val="en-IE"/>
        </w:rPr>
      </w:pPr>
    </w:p>
    <w:p w:rsidR="00FE71F6" w:rsidRPr="000751A7" w:rsidRDefault="00FE71F6" w:rsidP="00FE71F6">
      <w:pPr>
        <w:ind w:firstLine="0"/>
        <w:jc w:val="both"/>
        <w:rPr>
          <w:rFonts w:ascii="Times New Roman" w:hAnsi="Times New Roman" w:cs="Times New Roman"/>
          <w:b/>
          <w:bCs/>
          <w:lang w:val="en-IE"/>
        </w:rPr>
      </w:pPr>
      <w:r w:rsidRPr="000751A7">
        <w:rPr>
          <w:rFonts w:ascii="Times New Roman" w:hAnsi="Times New Roman" w:cs="Times New Roman"/>
          <w:b/>
          <w:bCs/>
          <w:lang w:val="en-IE"/>
        </w:rPr>
        <w:tab/>
      </w:r>
    </w:p>
    <w:p w:rsidR="00FE71F6" w:rsidRPr="000751A7" w:rsidRDefault="00FE71F6" w:rsidP="00FE71F6">
      <w:pPr>
        <w:ind w:firstLine="0"/>
        <w:jc w:val="both"/>
        <w:rPr>
          <w:rFonts w:ascii="Times New Roman" w:hAnsi="Times New Roman" w:cs="Times New Roman"/>
          <w:b/>
          <w:bCs/>
        </w:rPr>
      </w:pPr>
      <w:r w:rsidRPr="000751A7">
        <w:rPr>
          <w:rFonts w:ascii="Times New Roman" w:hAnsi="Times New Roman" w:cs="Times New Roman"/>
          <w:b/>
          <w:bCs/>
        </w:rPr>
        <w:t>Skills, Certificates &amp; Interests</w:t>
      </w:r>
    </w:p>
    <w:p w:rsidR="00FE71F6" w:rsidRPr="000751A7" w:rsidRDefault="00FE71F6" w:rsidP="00FE71F6">
      <w:pPr>
        <w:ind w:firstLine="0"/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lang w:val="en-IE"/>
        </w:rPr>
        <w:t>Technical Skills</w:t>
      </w:r>
      <w:r w:rsidRPr="000751A7">
        <w:rPr>
          <w:rFonts w:ascii="Times New Roman" w:hAnsi="Times New Roman" w:cs="Times New Roman"/>
          <w:lang w:val="en-IE"/>
        </w:rPr>
        <w:tab/>
      </w:r>
    </w:p>
    <w:p w:rsidR="00FE71F6" w:rsidRPr="000751A7" w:rsidRDefault="00FE71F6" w:rsidP="00FE71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lang w:val="en-IE"/>
        </w:rPr>
        <w:t>Bloombe</w:t>
      </w:r>
      <w:r>
        <w:rPr>
          <w:rFonts w:ascii="Times New Roman" w:hAnsi="Times New Roman" w:cs="Times New Roman"/>
          <w:lang w:val="en-IE"/>
        </w:rPr>
        <w:t>rg</w:t>
      </w:r>
      <w:r w:rsidRPr="000751A7">
        <w:rPr>
          <w:rFonts w:ascii="Times New Roman" w:hAnsi="Times New Roman" w:cs="Times New Roman"/>
          <w:lang w:val="en-IE"/>
        </w:rPr>
        <w:t>.</w:t>
      </w:r>
    </w:p>
    <w:p w:rsidR="00FE71F6" w:rsidRDefault="00FE71F6" w:rsidP="00FE71F6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lang w:val="en-IE"/>
        </w:rPr>
        <w:t>Proficient knowledge of Microsoft Word, Excel and PowerPoint.</w:t>
      </w:r>
    </w:p>
    <w:p w:rsidR="00597482" w:rsidRDefault="00597482" w:rsidP="00FE71F6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Purchase to Pay System.</w:t>
      </w:r>
    </w:p>
    <w:p w:rsidR="00FE71F6" w:rsidRDefault="00597482" w:rsidP="00FE71F6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Sun Systems.</w:t>
      </w:r>
    </w:p>
    <w:p w:rsidR="00952551" w:rsidRDefault="00952551" w:rsidP="00FE71F6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Oracle</w:t>
      </w:r>
    </w:p>
    <w:p w:rsidR="00952551" w:rsidRDefault="00952551" w:rsidP="00FE71F6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SAP</w:t>
      </w:r>
    </w:p>
    <w:p w:rsidR="00297D7F" w:rsidRPr="00297D7F" w:rsidRDefault="00FE71F6" w:rsidP="00297D7F">
      <w:pPr>
        <w:numPr>
          <w:ilvl w:val="0"/>
          <w:numId w:val="2"/>
        </w:numPr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lastRenderedPageBreak/>
        <w:t>Full clean driver's licence.</w:t>
      </w:r>
    </w:p>
    <w:p w:rsidR="00FE71F6" w:rsidRPr="000751A7" w:rsidRDefault="00FE71F6" w:rsidP="00FE71F6">
      <w:pPr>
        <w:pStyle w:val="ListParagraph"/>
        <w:ind w:left="360" w:firstLine="0"/>
        <w:jc w:val="both"/>
        <w:rPr>
          <w:rFonts w:ascii="Times New Roman" w:hAnsi="Times New Roman" w:cs="Times New Roman"/>
          <w:b/>
          <w:bCs/>
          <w:lang w:val="en-IE"/>
        </w:rPr>
      </w:pPr>
    </w:p>
    <w:p w:rsidR="00FE71F6" w:rsidRPr="000751A7" w:rsidRDefault="00FE71F6" w:rsidP="00FE71F6">
      <w:pPr>
        <w:ind w:firstLine="0"/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lang w:val="en-IE"/>
        </w:rPr>
        <w:t>Team/Presentation Skills</w:t>
      </w:r>
    </w:p>
    <w:p w:rsidR="00FE71F6" w:rsidRPr="008827D9" w:rsidRDefault="00FE71F6" w:rsidP="00FE71F6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Excellent negotiation and communications skills while presenting to senior management and executive level in order to market t</w:t>
      </w:r>
      <w:r w:rsidRPr="008827D9">
        <w:rPr>
          <w:rFonts w:ascii="Times New Roman" w:hAnsi="Times New Roman" w:cs="Times New Roman"/>
          <w:lang w:val="en-IE"/>
        </w:rPr>
        <w:t>he banks product offering to potential clients.</w:t>
      </w:r>
    </w:p>
    <w:p w:rsidR="00FE71F6" w:rsidRDefault="00FE71F6" w:rsidP="00FE71F6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lang w:val="en-IE"/>
        </w:rPr>
        <w:t>Developed strong team</w:t>
      </w:r>
      <w:r>
        <w:rPr>
          <w:rFonts w:ascii="Times New Roman" w:hAnsi="Times New Roman" w:cs="Times New Roman"/>
          <w:lang w:val="en-IE"/>
        </w:rPr>
        <w:t>w</w:t>
      </w:r>
      <w:r w:rsidRPr="000751A7">
        <w:rPr>
          <w:rFonts w:ascii="Times New Roman" w:hAnsi="Times New Roman" w:cs="Times New Roman"/>
          <w:lang w:val="en-IE"/>
        </w:rPr>
        <w:t>ork skills and inter-personal attributes through team projects as part of my degree and Masters programmes and also throughout my employment with</w:t>
      </w:r>
      <w:r w:rsidR="00995175">
        <w:rPr>
          <w:rFonts w:ascii="Times New Roman" w:hAnsi="Times New Roman" w:cs="Times New Roman"/>
          <w:lang w:val="en-IE"/>
        </w:rPr>
        <w:t xml:space="preserve"> BOI,</w:t>
      </w:r>
      <w:r w:rsidR="007E0625">
        <w:rPr>
          <w:rFonts w:ascii="Times New Roman" w:hAnsi="Times New Roman" w:cs="Times New Roman"/>
          <w:lang w:val="en-IE"/>
        </w:rPr>
        <w:t xml:space="preserve"> Three,</w:t>
      </w:r>
      <w:r w:rsidR="00597482">
        <w:rPr>
          <w:rFonts w:ascii="Times New Roman" w:hAnsi="Times New Roman" w:cs="Times New Roman"/>
          <w:lang w:val="en-IE"/>
        </w:rPr>
        <w:t xml:space="preserve"> the NTMA and</w:t>
      </w:r>
      <w:r w:rsidRPr="000751A7">
        <w:rPr>
          <w:rFonts w:ascii="Times New Roman" w:hAnsi="Times New Roman" w:cs="Times New Roman"/>
          <w:lang w:val="en-IE"/>
        </w:rPr>
        <w:t xml:space="preserve"> AIB, working with colleagues from different areas of th</w:t>
      </w:r>
      <w:r w:rsidR="00597482">
        <w:rPr>
          <w:rFonts w:ascii="Times New Roman" w:hAnsi="Times New Roman" w:cs="Times New Roman"/>
          <w:lang w:val="en-IE"/>
        </w:rPr>
        <w:t>e companies.</w:t>
      </w:r>
    </w:p>
    <w:p w:rsidR="00FE71F6" w:rsidRDefault="00FE71F6" w:rsidP="00FE71F6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Excellent attention to detail with strong analytical and reconciliation skills.</w:t>
      </w:r>
    </w:p>
    <w:p w:rsidR="00F010F4" w:rsidRDefault="00F010F4" w:rsidP="00FE71F6">
      <w:pPr>
        <w:numPr>
          <w:ilvl w:val="0"/>
          <w:numId w:val="3"/>
        </w:numPr>
        <w:tabs>
          <w:tab w:val="num" w:pos="720"/>
        </w:tabs>
        <w:jc w:val="both"/>
        <w:rPr>
          <w:rFonts w:ascii="Times New Roman" w:hAnsi="Times New Roman" w:cs="Times New Roman"/>
          <w:lang w:val="en-IE"/>
        </w:rPr>
      </w:pPr>
      <w:r>
        <w:rPr>
          <w:rFonts w:ascii="Times New Roman" w:hAnsi="Times New Roman" w:cs="Times New Roman"/>
          <w:lang w:val="en-IE"/>
        </w:rPr>
        <w:t>Excellent time management skills with the ability to prioritise across multiple projects.</w:t>
      </w:r>
    </w:p>
    <w:p w:rsidR="00FE71F6" w:rsidRPr="000751A7" w:rsidRDefault="00FE71F6" w:rsidP="00FE71F6">
      <w:pPr>
        <w:pStyle w:val="ListParagraph"/>
        <w:ind w:left="0" w:firstLine="0"/>
        <w:jc w:val="both"/>
        <w:rPr>
          <w:rFonts w:ascii="Times New Roman" w:hAnsi="Times New Roman" w:cs="Times New Roman"/>
        </w:rPr>
      </w:pPr>
    </w:p>
    <w:p w:rsidR="00FE71F6" w:rsidRPr="000751A7" w:rsidRDefault="00FE71F6" w:rsidP="00FE71F6">
      <w:pPr>
        <w:pStyle w:val="GCStyle1"/>
        <w:jc w:val="both"/>
        <w:rPr>
          <w:rFonts w:ascii="Times New Roman" w:hAnsi="Times New Roman"/>
        </w:rPr>
      </w:pPr>
      <w:r w:rsidRPr="000751A7">
        <w:rPr>
          <w:rFonts w:ascii="Times New Roman" w:hAnsi="Times New Roman"/>
        </w:rPr>
        <w:t>References</w:t>
      </w:r>
    </w:p>
    <w:p w:rsidR="00566B65" w:rsidRPr="00FE71F6" w:rsidRDefault="00FE71F6" w:rsidP="00FE71F6">
      <w:pPr>
        <w:numPr>
          <w:ilvl w:val="0"/>
          <w:numId w:val="1"/>
        </w:numPr>
        <w:jc w:val="both"/>
        <w:rPr>
          <w:rFonts w:ascii="Times New Roman" w:hAnsi="Times New Roman" w:cs="Times New Roman"/>
          <w:lang w:val="en-IE"/>
        </w:rPr>
      </w:pPr>
      <w:r w:rsidRPr="000751A7">
        <w:rPr>
          <w:rFonts w:ascii="Times New Roman" w:hAnsi="Times New Roman" w:cs="Times New Roman"/>
          <w:lang w:val="en-IE"/>
        </w:rPr>
        <w:t>Available on request.</w:t>
      </w:r>
    </w:p>
    <w:sectPr w:rsidR="00566B65" w:rsidRPr="00FE71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altName w:val="Arial Unicode MS"/>
    <w:charset w:val="88"/>
    <w:family w:val="auto"/>
    <w:pitch w:val="variable"/>
    <w:sig w:usb0="00000003" w:usb1="18080000" w:usb2="1400001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00000005"/>
    <w:lvl w:ilvl="0" w:tplc="8E6A141A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70C6F74C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D28615C4">
      <w:start w:val="1"/>
      <w:numFmt w:val="bullet"/>
      <w:lvlText w:val="■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266D1FE">
      <w:start w:val="1"/>
      <w:numFmt w:val="bullet"/>
      <w:lvlText w:val="●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EAC94F0">
      <w:start w:val="1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Courier New" w:eastAsia="Times New Roman" w:hAnsi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40BA6B9C">
      <w:start w:val="1"/>
      <w:numFmt w:val="bullet"/>
      <w:lvlText w:val="■"/>
      <w:lvlJc w:val="right"/>
      <w:pPr>
        <w:tabs>
          <w:tab w:val="num" w:pos="3960"/>
        </w:tabs>
        <w:ind w:left="3960" w:hanging="180"/>
      </w:pPr>
      <w:rPr>
        <w:rFonts w:ascii="Verdana" w:eastAsia="Times New Roman" w:hAnsi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B56F3C4">
      <w:start w:val="1"/>
      <w:numFmt w:val="bullet"/>
      <w:lvlText w:val="●"/>
      <w:lvlJc w:val="left"/>
      <w:pPr>
        <w:tabs>
          <w:tab w:val="num" w:pos="4680"/>
        </w:tabs>
        <w:ind w:left="4680" w:hanging="360"/>
      </w:pPr>
      <w:rPr>
        <w:rFonts w:ascii="Verdana" w:eastAsia="Times New Roman" w:hAnsi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A629A32">
      <w:start w:val="1"/>
      <w:numFmt w:val="bullet"/>
      <w:lvlText w:val="○"/>
      <w:lvlJc w:val="left"/>
      <w:pPr>
        <w:tabs>
          <w:tab w:val="num" w:pos="5400"/>
        </w:tabs>
        <w:ind w:left="5400" w:hanging="360"/>
      </w:pPr>
      <w:rPr>
        <w:rFonts w:ascii="Courier New" w:eastAsia="Times New Roman" w:hAnsi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500BC1C">
      <w:start w:val="1"/>
      <w:numFmt w:val="bullet"/>
      <w:lvlText w:val="■"/>
      <w:lvlJc w:val="right"/>
      <w:pPr>
        <w:tabs>
          <w:tab w:val="num" w:pos="6120"/>
        </w:tabs>
        <w:ind w:left="6120" w:hanging="180"/>
      </w:pPr>
      <w:rPr>
        <w:rFonts w:ascii="Verdana" w:eastAsia="Times New Roman" w:hAnsi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36673A67"/>
    <w:multiLevelType w:val="hybridMultilevel"/>
    <w:tmpl w:val="7D3CC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25AB2"/>
    <w:multiLevelType w:val="hybridMultilevel"/>
    <w:tmpl w:val="394A2C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7BC51056"/>
    <w:multiLevelType w:val="hybridMultilevel"/>
    <w:tmpl w:val="BF3CD7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F6"/>
    <w:rsid w:val="0004534D"/>
    <w:rsid w:val="000A3F14"/>
    <w:rsid w:val="00107376"/>
    <w:rsid w:val="00297D7F"/>
    <w:rsid w:val="002E7AFF"/>
    <w:rsid w:val="00365B6A"/>
    <w:rsid w:val="00367485"/>
    <w:rsid w:val="003754AA"/>
    <w:rsid w:val="003C6BE8"/>
    <w:rsid w:val="003E1C31"/>
    <w:rsid w:val="00414A7A"/>
    <w:rsid w:val="00566B65"/>
    <w:rsid w:val="00597482"/>
    <w:rsid w:val="005E66CD"/>
    <w:rsid w:val="006B7191"/>
    <w:rsid w:val="006C5329"/>
    <w:rsid w:val="0071145E"/>
    <w:rsid w:val="00712E9F"/>
    <w:rsid w:val="00787EFA"/>
    <w:rsid w:val="007B1226"/>
    <w:rsid w:val="007E0625"/>
    <w:rsid w:val="008C0F2A"/>
    <w:rsid w:val="00952551"/>
    <w:rsid w:val="00995175"/>
    <w:rsid w:val="009B1802"/>
    <w:rsid w:val="009E0714"/>
    <w:rsid w:val="00A275CC"/>
    <w:rsid w:val="00A93E1A"/>
    <w:rsid w:val="00BB0276"/>
    <w:rsid w:val="00BE7284"/>
    <w:rsid w:val="00BF674E"/>
    <w:rsid w:val="00C74342"/>
    <w:rsid w:val="00CA480D"/>
    <w:rsid w:val="00CE77C0"/>
    <w:rsid w:val="00D15F32"/>
    <w:rsid w:val="00D763A8"/>
    <w:rsid w:val="00D86F1F"/>
    <w:rsid w:val="00DA3D39"/>
    <w:rsid w:val="00E024A9"/>
    <w:rsid w:val="00E2651F"/>
    <w:rsid w:val="00EA0D78"/>
    <w:rsid w:val="00EB441A"/>
    <w:rsid w:val="00F010F4"/>
    <w:rsid w:val="00F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1F6"/>
    <w:pPr>
      <w:spacing w:after="0" w:line="240" w:lineRule="auto"/>
      <w:ind w:firstLine="360"/>
    </w:pPr>
    <w:rPr>
      <w:rFonts w:ascii="Calibri" w:eastAsia="Times New Roman" w:hAnsi="Calibri" w:cs="Calibri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71F6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  <w:lang w:val="en-IE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E71F6"/>
    <w:rPr>
      <w:rFonts w:ascii="Cambria" w:eastAsia="Times New Roman" w:hAnsi="Cambria" w:cs="Cambria"/>
      <w:color w:val="365F91"/>
      <w:sz w:val="24"/>
      <w:szCs w:val="24"/>
      <w:lang w:eastAsia="en-GB"/>
    </w:rPr>
  </w:style>
  <w:style w:type="paragraph" w:styleId="NoSpacing">
    <w:name w:val="No Spacing"/>
    <w:link w:val="NoSpacingChar"/>
    <w:uiPriority w:val="99"/>
    <w:qFormat/>
    <w:rsid w:val="00FE71F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FE71F6"/>
  </w:style>
  <w:style w:type="paragraph" w:styleId="ListParagraph">
    <w:name w:val="List Paragraph"/>
    <w:basedOn w:val="Normal"/>
    <w:uiPriority w:val="34"/>
    <w:qFormat/>
    <w:rsid w:val="00FE71F6"/>
    <w:pPr>
      <w:ind w:left="720"/>
    </w:pPr>
  </w:style>
  <w:style w:type="paragraph" w:customStyle="1" w:styleId="GCStyle1">
    <w:name w:val="G.C Style 1"/>
    <w:basedOn w:val="Heading2"/>
    <w:link w:val="GCStyle1Char"/>
    <w:uiPriority w:val="99"/>
    <w:rsid w:val="00FE71F6"/>
    <w:rPr>
      <w:rFonts w:cs="Times New Roman"/>
      <w:b/>
      <w:bCs/>
      <w:sz w:val="26"/>
      <w:szCs w:val="26"/>
    </w:rPr>
  </w:style>
  <w:style w:type="character" w:customStyle="1" w:styleId="GCStyle1Char">
    <w:name w:val="G.C Style 1 Char"/>
    <w:link w:val="GCStyle1"/>
    <w:uiPriority w:val="99"/>
    <w:locked/>
    <w:rsid w:val="00FE71F6"/>
    <w:rPr>
      <w:rFonts w:ascii="Cambria" w:eastAsia="Times New Roman" w:hAnsi="Cambria" w:cs="Times New Roman"/>
      <w:b/>
      <w:bCs/>
      <w:color w:val="365F91"/>
      <w:sz w:val="26"/>
      <w:szCs w:val="26"/>
      <w:lang w:eastAsia="en-GB"/>
    </w:rPr>
  </w:style>
  <w:style w:type="paragraph" w:customStyle="1" w:styleId="description">
    <w:name w:val="description"/>
    <w:basedOn w:val="Normal"/>
    <w:rsid w:val="00EA0D78"/>
    <w:pPr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  <w:lang w:val="en-IE"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1F6"/>
    <w:pPr>
      <w:spacing w:after="0" w:line="240" w:lineRule="auto"/>
      <w:ind w:firstLine="360"/>
    </w:pPr>
    <w:rPr>
      <w:rFonts w:ascii="Calibri" w:eastAsia="Times New Roman" w:hAnsi="Calibri" w:cs="Calibri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71F6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  <w:lang w:val="en-IE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E71F6"/>
    <w:rPr>
      <w:rFonts w:ascii="Cambria" w:eastAsia="Times New Roman" w:hAnsi="Cambria" w:cs="Cambria"/>
      <w:color w:val="365F91"/>
      <w:sz w:val="24"/>
      <w:szCs w:val="24"/>
      <w:lang w:eastAsia="en-GB"/>
    </w:rPr>
  </w:style>
  <w:style w:type="paragraph" w:styleId="NoSpacing">
    <w:name w:val="No Spacing"/>
    <w:link w:val="NoSpacingChar"/>
    <w:uiPriority w:val="99"/>
    <w:qFormat/>
    <w:rsid w:val="00FE71F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FE71F6"/>
  </w:style>
  <w:style w:type="paragraph" w:styleId="ListParagraph">
    <w:name w:val="List Paragraph"/>
    <w:basedOn w:val="Normal"/>
    <w:uiPriority w:val="34"/>
    <w:qFormat/>
    <w:rsid w:val="00FE71F6"/>
    <w:pPr>
      <w:ind w:left="720"/>
    </w:pPr>
  </w:style>
  <w:style w:type="paragraph" w:customStyle="1" w:styleId="GCStyle1">
    <w:name w:val="G.C Style 1"/>
    <w:basedOn w:val="Heading2"/>
    <w:link w:val="GCStyle1Char"/>
    <w:uiPriority w:val="99"/>
    <w:rsid w:val="00FE71F6"/>
    <w:rPr>
      <w:rFonts w:cs="Times New Roman"/>
      <w:b/>
      <w:bCs/>
      <w:sz w:val="26"/>
      <w:szCs w:val="26"/>
    </w:rPr>
  </w:style>
  <w:style w:type="character" w:customStyle="1" w:styleId="GCStyle1Char">
    <w:name w:val="G.C Style 1 Char"/>
    <w:link w:val="GCStyle1"/>
    <w:uiPriority w:val="99"/>
    <w:locked/>
    <w:rsid w:val="00FE71F6"/>
    <w:rPr>
      <w:rFonts w:ascii="Cambria" w:eastAsia="Times New Roman" w:hAnsi="Cambria" w:cs="Times New Roman"/>
      <w:b/>
      <w:bCs/>
      <w:color w:val="365F91"/>
      <w:sz w:val="26"/>
      <w:szCs w:val="26"/>
      <w:lang w:eastAsia="en-GB"/>
    </w:rPr>
  </w:style>
  <w:style w:type="paragraph" w:customStyle="1" w:styleId="description">
    <w:name w:val="description"/>
    <w:basedOn w:val="Normal"/>
    <w:rsid w:val="00EA0D78"/>
    <w:pPr>
      <w:spacing w:before="100" w:beforeAutospacing="1" w:after="100" w:afterAutospacing="1"/>
      <w:ind w:firstLine="0"/>
    </w:pPr>
    <w:rPr>
      <w:rFonts w:ascii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2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87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93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062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82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9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6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18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575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0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30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1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Rooney, Antoinette</cp:lastModifiedBy>
  <cp:revision>4</cp:revision>
  <dcterms:created xsi:type="dcterms:W3CDTF">2016-07-14T09:33:00Z</dcterms:created>
  <dcterms:modified xsi:type="dcterms:W3CDTF">2016-08-05T07:54:00Z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